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4D27F" w14:textId="6FE8CB02" w:rsidR="008F794F" w:rsidRPr="00A95CCA" w:rsidRDefault="00222CE1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B.94</w:t>
      </w:r>
      <w:r w:rsidR="001064DC" w:rsidRPr="00A95CCA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 xml:space="preserve"> </w:t>
      </w:r>
    </w:p>
    <w:p w14:paraId="187C2C6E" w14:textId="77777777" w:rsidR="00D93918" w:rsidRPr="00A95CCA" w:rsidRDefault="00D93918" w:rsidP="001064DC">
      <w:pPr>
        <w:rPr>
          <w:rFonts w:ascii="Times New Roman" w:hAnsi="Times New Roman"/>
          <w:sz w:val="22"/>
        </w:rPr>
      </w:pPr>
    </w:p>
    <w:p w14:paraId="6EC126B7" w14:textId="174F263D" w:rsidR="00D93918" w:rsidRPr="001064DC" w:rsidRDefault="001064DC" w:rsidP="001064DC">
      <w:pPr>
        <w:spacing w:after="240"/>
        <w:rPr>
          <w:rFonts w:ascii="Times New Roman" w:hAnsi="Times New Roman"/>
          <w:b/>
          <w:sz w:val="28"/>
        </w:rPr>
      </w:pPr>
      <w:r w:rsidRPr="001064DC">
        <w:rPr>
          <w:rFonts w:ascii="Times New Roman" w:hAnsi="Times New Roman"/>
          <w:b/>
          <w:sz w:val="28"/>
        </w:rPr>
        <w:t>ZAPOBIEGANIE KRWAWIENIOM U DZIEC</w:t>
      </w:r>
      <w:r w:rsidR="00495515">
        <w:rPr>
          <w:rFonts w:ascii="Times New Roman" w:hAnsi="Times New Roman"/>
          <w:b/>
          <w:sz w:val="28"/>
        </w:rPr>
        <w:t>I Z HEMOFILIĄ A I B</w:t>
      </w:r>
      <w:r w:rsidR="006352AA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(ICD-10</w:t>
      </w:r>
      <w:r w:rsidR="006352AA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D</w:t>
      </w:r>
      <w:r w:rsidR="00495515" w:rsidRPr="00495515">
        <w:rPr>
          <w:rFonts w:ascii="Times New Roman" w:hAnsi="Times New Roman"/>
          <w:b/>
        </w:rPr>
        <w:t> </w:t>
      </w:r>
      <w:r w:rsidR="00495515">
        <w:rPr>
          <w:rFonts w:ascii="Times New Roman" w:hAnsi="Times New Roman"/>
          <w:b/>
          <w:sz w:val="28"/>
        </w:rPr>
        <w:t>66, D</w:t>
      </w:r>
      <w:r w:rsidR="00495515" w:rsidRPr="00495515">
        <w:rPr>
          <w:rFonts w:ascii="Times New Roman" w:hAnsi="Times New Roman"/>
          <w:b/>
        </w:rPr>
        <w:t> </w:t>
      </w:r>
      <w:r w:rsidRPr="001064DC">
        <w:rPr>
          <w:rFonts w:ascii="Times New Roman" w:hAnsi="Times New Roman"/>
          <w:b/>
          <w:sz w:val="28"/>
        </w:rPr>
        <w:t>67)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4"/>
        <w:gridCol w:w="4675"/>
        <w:gridCol w:w="5331"/>
      </w:tblGrid>
      <w:tr w:rsidR="001064DC" w:rsidRPr="00BC6621" w14:paraId="5DCD48C6" w14:textId="77777777" w:rsidTr="00D4064B">
        <w:trPr>
          <w:trHeight w:val="409"/>
        </w:trPr>
        <w:tc>
          <w:tcPr>
            <w:tcW w:w="5000" w:type="pct"/>
            <w:gridSpan w:val="3"/>
            <w:vAlign w:val="center"/>
          </w:tcPr>
          <w:p w14:paraId="02F72183" w14:textId="77777777" w:rsidR="00D4064B" w:rsidRPr="00BC6621" w:rsidRDefault="00D4064B" w:rsidP="00980CF7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ZAKRES ŚWIADCZENIA GWARANTOWANEGO</w:t>
            </w:r>
          </w:p>
        </w:tc>
      </w:tr>
      <w:tr w:rsidR="001064DC" w:rsidRPr="00BC6621" w14:paraId="3C21D041" w14:textId="77777777" w:rsidTr="006352AA">
        <w:trPr>
          <w:trHeight w:val="671"/>
        </w:trPr>
        <w:tc>
          <w:tcPr>
            <w:tcW w:w="1749" w:type="pct"/>
            <w:vAlign w:val="center"/>
          </w:tcPr>
          <w:p w14:paraId="276DB7E3" w14:textId="77777777" w:rsidR="00D4064B" w:rsidRPr="00BC6621" w:rsidRDefault="00D4064B" w:rsidP="00980CF7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519" w:type="pct"/>
            <w:vAlign w:val="center"/>
          </w:tcPr>
          <w:p w14:paraId="373455C8" w14:textId="77777777" w:rsidR="00D4064B" w:rsidRPr="00BC6621" w:rsidRDefault="00D4064B" w:rsidP="00980CF7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 xml:space="preserve">SCHEMAT DAWKOWANIA LEKÓW </w:t>
            </w:r>
            <w:r w:rsidRPr="00BC6621">
              <w:rPr>
                <w:rFonts w:ascii="Times New Roman" w:hAnsi="Times New Roman"/>
                <w:b/>
              </w:rPr>
              <w:br/>
              <w:t>W PROGRAMIE</w:t>
            </w:r>
          </w:p>
        </w:tc>
        <w:tc>
          <w:tcPr>
            <w:tcW w:w="1732" w:type="pct"/>
            <w:tcBorders>
              <w:right w:val="single" w:sz="4" w:space="0" w:color="auto"/>
            </w:tcBorders>
            <w:vAlign w:val="center"/>
          </w:tcPr>
          <w:p w14:paraId="6DCBBD15" w14:textId="45EF12DC" w:rsidR="00D4064B" w:rsidRPr="00BC6621" w:rsidRDefault="00D4064B" w:rsidP="00980CF7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BADANIA DIAGNOSTYCZNE WYKONYWANE</w:t>
            </w:r>
            <w:r w:rsidR="006352AA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W RAMACH PROGRAMU</w:t>
            </w:r>
          </w:p>
        </w:tc>
      </w:tr>
      <w:tr w:rsidR="001064DC" w:rsidRPr="00BC6621" w14:paraId="77FC4F41" w14:textId="77777777" w:rsidTr="006352AA">
        <w:tc>
          <w:tcPr>
            <w:tcW w:w="1749" w:type="pct"/>
          </w:tcPr>
          <w:p w14:paraId="783F30BE" w14:textId="792DC318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 świadczenio</w:t>
            </w:r>
            <w:r w:rsidR="00495515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biorców do terapii pierwotnej i</w:t>
            </w:r>
            <w:r w:rsidR="00A76B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wtórnej profilaktyki krwawień oraz leczenia hemofilii powikłanej nowo powstałym krążącym antykoagulantem dokonuje Zespół </w:t>
            </w:r>
            <w:r w:rsidR="00495515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 ds. kwalifikacji i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weryfikacji leczenia w programie zapobiegania krwawieniom u </w:t>
            </w:r>
            <w:r w:rsidR="00A76B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z 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 A i B powołany przez Prezesa Narodowego Funduszu Zdrowia.</w:t>
            </w:r>
          </w:p>
          <w:p w14:paraId="2B3DCEC7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D32758A" w14:textId="1A46DD4F" w:rsidR="00D4064B" w:rsidRDefault="00980CF7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0CF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D4064B" w:rsidRPr="00AF27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 pierwotnej profilaktyki krwawień</w:t>
            </w:r>
          </w:p>
          <w:p w14:paraId="3A9C1D69" w14:textId="77777777" w:rsidR="00980CF7" w:rsidRPr="00AF27D0" w:rsidRDefault="00980CF7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3D439C1" w14:textId="572BE96C" w:rsidR="00D4064B" w:rsidRPr="008A5E6B" w:rsidRDefault="00794E7A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D4064B" w:rsidRPr="00AF27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D4064B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Pierwotna profilaktyka krwawień u dzieci od 1 dnia życia z zachowaniem ciąg</w:t>
            </w:r>
            <w:r w:rsidR="00F13E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łości leczenia do ukończenia 18 </w:t>
            </w:r>
            <w:r w:rsidR="00D4064B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 życia, z ciężką po</w:t>
            </w:r>
            <w:r w:rsidR="00495515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stacią hemofilii </w:t>
            </w:r>
            <w:r w:rsidR="00495515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 lub B, o</w:t>
            </w:r>
            <w:r w:rsidR="00F13E4E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D4064B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poziomie aktywności czynników krzepnięcia VIII lub IX równym lub poniżej 1% poziomu normalnego.</w:t>
            </w:r>
          </w:p>
          <w:p w14:paraId="310FA6C2" w14:textId="7B8AD987" w:rsidR="00794E7A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Substancja czynna finansowana w ramach pierwotnej profilaktyki krwawień – koncentraty </w:t>
            </w:r>
            <w:proofErr w:type="spellStart"/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osoczopochodnych</w:t>
            </w:r>
            <w:proofErr w:type="spellEnd"/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(ludzkich) czynników krzepnięcia, odpowiednio</w:t>
            </w:r>
            <w:r w:rsidR="007352C5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czynnika VIII lub czynnika IX oraz koncentraty rekombinowanego czynnika krzepnięcia VIII pierwszej generacji.</w:t>
            </w:r>
            <w:r w:rsidR="00794E7A" w:rsidRPr="008A5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C81112" w14:textId="77777777" w:rsidR="00980CF7" w:rsidRPr="008A5E6B" w:rsidRDefault="00980CF7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77F6E1" w14:textId="1F5B454A" w:rsidR="00794E7A" w:rsidRPr="008A5E6B" w:rsidRDefault="00794E7A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b/>
                <w:sz w:val="20"/>
                <w:szCs w:val="20"/>
              </w:rPr>
              <w:t>1.2.</w:t>
            </w:r>
            <w:r w:rsidRPr="008A5E6B">
              <w:rPr>
                <w:rFonts w:ascii="Times New Roman" w:hAnsi="Times New Roman" w:cs="Times New Roman"/>
                <w:sz w:val="20"/>
                <w:szCs w:val="20"/>
              </w:rPr>
              <w:t xml:space="preserve"> Pierwotna profilaktyka krwawień </w:t>
            </w:r>
            <w:proofErr w:type="spellStart"/>
            <w:r w:rsidRPr="008A5E6B">
              <w:rPr>
                <w:rFonts w:ascii="Times New Roman" w:hAnsi="Times New Roman" w:cs="Times New Roman"/>
                <w:sz w:val="20"/>
                <w:szCs w:val="20"/>
              </w:rPr>
              <w:t>nowozdiagnozowanych</w:t>
            </w:r>
            <w:proofErr w:type="spellEnd"/>
            <w:r w:rsidRPr="008A5E6B">
              <w:rPr>
                <w:rFonts w:ascii="Times New Roman" w:hAnsi="Times New Roman" w:cs="Times New Roman"/>
                <w:sz w:val="20"/>
                <w:szCs w:val="20"/>
              </w:rPr>
              <w:t xml:space="preserve"> dzieci z ciężką postacią hemofilii A i B, wcześniej nie leczonych czynnikami </w:t>
            </w:r>
            <w:proofErr w:type="spellStart"/>
            <w:r w:rsidRPr="008A5E6B">
              <w:rPr>
                <w:rFonts w:ascii="Times New Roman" w:hAnsi="Times New Roman" w:cs="Times New Roman"/>
                <w:sz w:val="20"/>
                <w:szCs w:val="20"/>
              </w:rPr>
              <w:t>osoczopochodnymi</w:t>
            </w:r>
            <w:proofErr w:type="spellEnd"/>
            <w:r w:rsidRPr="008A5E6B">
              <w:rPr>
                <w:rFonts w:ascii="Times New Roman" w:hAnsi="Times New Roman" w:cs="Times New Roman"/>
                <w:sz w:val="20"/>
                <w:szCs w:val="20"/>
              </w:rPr>
              <w:t xml:space="preserve"> (ludzkimi).</w:t>
            </w:r>
          </w:p>
          <w:p w14:paraId="312BB83F" w14:textId="4E43B149" w:rsidR="00D4064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Substancja czynna finansowana w ramach pierwotnej profilaktyki krwawień –</w:t>
            </w:r>
            <w:r w:rsidR="00BB22F7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 rekombinowanego czynnika krzepnięcia VIII o przedłużonym działaniu</w:t>
            </w:r>
            <w:r w:rsidR="003773C0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="003773C0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rFVIIIFc</w:t>
            </w:r>
            <w:proofErr w:type="spellEnd"/>
            <w:r w:rsidR="003773C0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D40628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B22F7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C4445E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koncentrat rekombinowanego czynnika krzepnięcia IX o przedłużonym działaniu (</w:t>
            </w:r>
            <w:proofErr w:type="spellStart"/>
            <w:r w:rsidR="00C4445E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rFIXFc</w:t>
            </w:r>
            <w:proofErr w:type="spellEnd"/>
            <w:r w:rsidR="00C4445E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).</w:t>
            </w:r>
          </w:p>
          <w:p w14:paraId="15F51DE1" w14:textId="77777777" w:rsidR="00980CF7" w:rsidRPr="008A5E6B" w:rsidRDefault="00980CF7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5481EAD" w14:textId="21779B1F" w:rsidR="00D4064B" w:rsidRPr="008A5E6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Zapewnienie koncentratów czynników krzepnięcia, odpowiednio,</w:t>
            </w:r>
            <w:r w:rsidRPr="008A5E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 VIII lub czynnika IX dla dzieci, u</w:t>
            </w:r>
            <w:r w:rsidR="006352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 konieczne jest założenie centralnego dostępu żylnego:</w:t>
            </w:r>
          </w:p>
          <w:p w14:paraId="6ACDD239" w14:textId="77777777" w:rsidR="00D4064B" w:rsidRPr="008A5E6B" w:rsidRDefault="00D4064B" w:rsidP="00980CF7">
            <w:pPr>
              <w:pStyle w:val="Default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grupy określonej w ust. 1.1. – cz</w:t>
            </w:r>
            <w:r w:rsidR="007352C5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ynniki </w:t>
            </w:r>
            <w:proofErr w:type="spellStart"/>
            <w:r w:rsidR="007352C5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osoczopochodne</w:t>
            </w:r>
            <w:proofErr w:type="spellEnd"/>
            <w:r w:rsidR="007352C5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(ludzkie), oraz koncentraty rekombinowanego czynnika krzepnięcia VIII pierwszej generacji</w:t>
            </w:r>
            <w:r w:rsidR="002E5708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7506CCD0" w14:textId="55FA2875" w:rsidR="00D4064B" w:rsidRPr="008A5E6B" w:rsidRDefault="00D4064B" w:rsidP="00980CF7">
            <w:pPr>
              <w:pStyle w:val="Default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grupy określonej w ust. 1.2. –</w:t>
            </w:r>
            <w:r w:rsidR="00E835F0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4445E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</w:t>
            </w:r>
            <w:r w:rsidR="00976ABB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</w:t>
            </w:r>
            <w:r w:rsidR="00C4445E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czynnik krzepnięcia o przedłużonym działaniu</w:t>
            </w:r>
            <w:r w:rsidR="001A47BD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="001A47BD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rFVIIIFc</w:t>
            </w:r>
            <w:proofErr w:type="spellEnd"/>
            <w:r w:rsidR="001A47BD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1A47BD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rFIXFc</w:t>
            </w:r>
            <w:proofErr w:type="spellEnd"/>
            <w:r w:rsidR="001A47BD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).</w:t>
            </w:r>
          </w:p>
          <w:p w14:paraId="20EC4E5C" w14:textId="77777777" w:rsidR="00D4064B" w:rsidRPr="008A5E6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16"/>
                <w:szCs w:val="20"/>
              </w:rPr>
            </w:pPr>
          </w:p>
          <w:p w14:paraId="2486F092" w14:textId="6DF9D209" w:rsidR="00D4064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 Moduł wtórnej profilaktyki krwawień</w:t>
            </w:r>
          </w:p>
          <w:p w14:paraId="23FB95E9" w14:textId="77777777" w:rsidR="00980CF7" w:rsidRPr="008A5E6B" w:rsidRDefault="00980CF7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7C7E003" w14:textId="77777777" w:rsidR="00D4064B" w:rsidRPr="008A5E6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Wtórna profilakt</w:t>
            </w:r>
            <w:r w:rsidR="00495515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yka krwawień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prowadzona u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od 1 dnia życia do ukończe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 18 roku życia, chorych na 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hemofilię A lub B, po wystąpieniu wylewów do stawów.</w:t>
            </w:r>
          </w:p>
          <w:p w14:paraId="27073CCD" w14:textId="77777777" w:rsidR="00C528D2" w:rsidRPr="008A5E6B" w:rsidRDefault="00C528D2" w:rsidP="00980CF7">
            <w:pPr>
              <w:pStyle w:val="Default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dla grupy określonej w ust. 1.1. – czynniki </w:t>
            </w:r>
            <w:proofErr w:type="spellStart"/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osoczopochodne</w:t>
            </w:r>
            <w:proofErr w:type="spellEnd"/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(ludzkie), oraz koncentraty rekombinowanego czynnika krzepnięcia VIII pierwszej generacji;</w:t>
            </w:r>
          </w:p>
          <w:p w14:paraId="5BB439E5" w14:textId="77880AD7" w:rsidR="00C528D2" w:rsidRDefault="00C528D2" w:rsidP="00980CF7">
            <w:pPr>
              <w:pStyle w:val="Default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grupy określonej w ust. 1.2. – czynnik rekombinowany o przedłużonym działaniu</w:t>
            </w:r>
            <w:r w:rsidR="008D2CAE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="008D2CAE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rFVIIIFc</w:t>
            </w:r>
            <w:proofErr w:type="spellEnd"/>
            <w:r w:rsidR="008D2CAE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D2CAE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rFIXFc</w:t>
            </w:r>
            <w:proofErr w:type="spellEnd"/>
            <w:r w:rsidR="008D2CAE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914CC99" w14:textId="77777777" w:rsidR="00980CF7" w:rsidRPr="008A5E6B" w:rsidRDefault="00980CF7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E576E92" w14:textId="4127DDEE" w:rsidR="00706D2D" w:rsidRPr="008A5E6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2.2. </w:t>
            </w:r>
            <w:r w:rsidR="00706D2D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Zapewnienie koncentratów czynników krzepnięcia, dla dzieci, u których konieczne jest założenie centralnego dostępu żylnego.</w:t>
            </w:r>
            <w:r w:rsidR="006352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4D82B22E" w14:textId="77777777" w:rsidR="00706D2D" w:rsidRPr="008A5E6B" w:rsidRDefault="00706D2D" w:rsidP="00980CF7">
            <w:pPr>
              <w:pStyle w:val="Default"/>
              <w:numPr>
                <w:ilvl w:val="0"/>
                <w:numId w:val="27"/>
              </w:numPr>
              <w:spacing w:line="276" w:lineRule="auto"/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dla grupy określonej w ust. 1.1. – czynniki </w:t>
            </w:r>
            <w:proofErr w:type="spellStart"/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osoczopochodne</w:t>
            </w:r>
            <w:proofErr w:type="spellEnd"/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(ludzkie), oraz koncentraty rekombinowanego czynnika krzepnięcia VIII pierwszej generacji;</w:t>
            </w:r>
          </w:p>
          <w:p w14:paraId="57704221" w14:textId="08A5CE39" w:rsidR="00985891" w:rsidRPr="008A5E6B" w:rsidRDefault="00706D2D" w:rsidP="00980CF7">
            <w:pPr>
              <w:pStyle w:val="Default"/>
              <w:numPr>
                <w:ilvl w:val="0"/>
                <w:numId w:val="27"/>
              </w:numPr>
              <w:spacing w:line="276" w:lineRule="auto"/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grupy określonej w ust. 1.2. – czynnik rekombinowany o przedłużonym działaniu</w:t>
            </w:r>
            <w:r w:rsidR="0098589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="0098589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rFVIIIFc</w:t>
            </w:r>
            <w:proofErr w:type="spellEnd"/>
            <w:r w:rsidR="0098589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98589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rFIXFc</w:t>
            </w:r>
            <w:proofErr w:type="spellEnd"/>
            <w:r w:rsidR="0098589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).</w:t>
            </w:r>
          </w:p>
          <w:p w14:paraId="29FA713E" w14:textId="4AA9EC30" w:rsidR="00706D2D" w:rsidRPr="008A5E6B" w:rsidRDefault="00706D2D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D919AE2" w14:textId="05D6DD7C" w:rsidR="00D4064B" w:rsidRPr="008A5E6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</w:t>
            </w:r>
            <w:r w:rsidR="00BC6621" w:rsidRPr="008A5E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A5E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Objęcie programem wywoływania tolerancji immunologicznej wszystkich pacjentów z hemofilią powikłaną nowopowstałym krążącym antykoagulantem (inhibitorem) (powyżej 5 B.U. oraz o mianie niższym lub</w:t>
            </w:r>
            <w:r w:rsidR="002428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 </w:t>
            </w:r>
            <w:r w:rsidRPr="008A5E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równym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A5E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5 B.U. w </w:t>
            </w:r>
            <w:r w:rsidR="002428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przypadku przetrwania powyżej 6 </w:t>
            </w:r>
            <w:r w:rsidRPr="008A5E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miesięcy od momentu wykrycia).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Finansowanie realizacji wywoływania tolerancji immunologicznej odbywa się poprzez 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realizację stosownych umów z podmiotami odpowiedzialnymi. Wymóg zawarcia przedmiotowych umów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zapisywany w specyfikacji przetargowej.</w:t>
            </w:r>
          </w:p>
          <w:p w14:paraId="05EFBDE0" w14:textId="77777777" w:rsidR="00D4064B" w:rsidRPr="008A5E6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953F1E5" w14:textId="77777777" w:rsidR="00D4064B" w:rsidRPr="008A5E6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Kryteria włączenia do przedmiotowego modułu nowopowstałego inhibitora u dzieci do 18 roku życia: </w:t>
            </w:r>
          </w:p>
          <w:p w14:paraId="0473CEE3" w14:textId="58811E6C" w:rsidR="00D4064B" w:rsidRPr="008A5E6B" w:rsidRDefault="00D4064B" w:rsidP="00980CF7">
            <w:pPr>
              <w:pStyle w:val="Default"/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 z hemofilią powikłaną nowopowstałym krążącym antykoagu</w:t>
            </w:r>
            <w:r w:rsidR="00C422AD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lantem (inhibitorem) (powyżej 5 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 oraz o mian</w:t>
            </w:r>
            <w:r w:rsidR="00495515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 niższym lub równym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B.U. w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 p</w:t>
            </w:r>
            <w:r w:rsidR="00495515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rzetrwania inhibitora powyżej 6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miesięcy) zakwalifikowani na podstawie decyzji Zespołu Koor</w:t>
            </w:r>
            <w:r w:rsidR="00495515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dynującego ds. kwalifikacji i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weryfikacji leczenia w 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 zapo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biegania krwawieniom u dzieci z 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 A i B;</w:t>
            </w:r>
          </w:p>
          <w:p w14:paraId="69D49522" w14:textId="49377629" w:rsidR="00D4064B" w:rsidRPr="008A5E6B" w:rsidRDefault="00D4064B" w:rsidP="00980CF7">
            <w:pPr>
              <w:pStyle w:val="Default"/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 uprzednio zakwalifikowani do programu, jednak stwierdzenie obecności inhibitora dotyczy okresu prowadzonej profilaktyki,</w:t>
            </w:r>
            <w:r w:rsidR="001036FF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która miała miejsce po dniu 15 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stycznia 2010 r.</w:t>
            </w:r>
          </w:p>
          <w:p w14:paraId="1B6A1BCF" w14:textId="77777777" w:rsidR="00D4064B" w:rsidRPr="008A5E6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16"/>
                <w:szCs w:val="20"/>
              </w:rPr>
            </w:pPr>
          </w:p>
          <w:p w14:paraId="50B9A199" w14:textId="77777777" w:rsidR="00D4064B" w:rsidRPr="008A5E6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 Kryteria wyłączenia</w:t>
            </w:r>
          </w:p>
          <w:p w14:paraId="7C795CC5" w14:textId="77777777" w:rsidR="00D4064B" w:rsidRPr="008A5E6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 obecności inhibitora (krążącego antykoagulantu o mianie powyżej 5 B.U. oraz o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 niższym lub równym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B.U. w przypadku przetrwania inhibitora powyżej 6 miesięcy).</w:t>
            </w:r>
          </w:p>
          <w:p w14:paraId="56E8EAE0" w14:textId="77777777" w:rsidR="00D4064B" w:rsidRPr="008A5E6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16"/>
                <w:szCs w:val="20"/>
              </w:rPr>
            </w:pPr>
          </w:p>
          <w:p w14:paraId="40877036" w14:textId="40B3F547" w:rsidR="00D4064B" w:rsidRPr="008A5E6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5. Kryteria zakończenia udziału w programie lub module programu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(dotyczy przyczyn, z powodu których udział pacjenta - </w:t>
            </w:r>
            <w:r w:rsidR="00B864B0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 zakwalifikowanego – w 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przedmiotowym programie musi zostać zakończony):</w:t>
            </w:r>
          </w:p>
          <w:p w14:paraId="26E8A37B" w14:textId="77777777" w:rsidR="00D4064B" w:rsidRPr="008A5E6B" w:rsidRDefault="00D4064B" w:rsidP="00980CF7">
            <w:pPr>
              <w:pStyle w:val="Default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 obecności nowo powstałego inhibitora (powyżej 5 B.U.) lu</w:t>
            </w:r>
            <w:r w:rsidR="00495515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 utrzymywanie się inhibitora w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mianie niższym lub równym 5 B.U. przez ponad 6 miesięcy; </w:t>
            </w:r>
          </w:p>
          <w:p w14:paraId="45D473AF" w14:textId="77777777" w:rsidR="00D4064B" w:rsidRPr="008A5E6B" w:rsidRDefault="00D4064B" w:rsidP="00980CF7">
            <w:pPr>
              <w:pStyle w:val="Default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ukończenie 18 roku życia.</w:t>
            </w:r>
          </w:p>
          <w:p w14:paraId="0266DDCA" w14:textId="77777777" w:rsidR="00D4064B" w:rsidRPr="008A5E6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16"/>
                <w:szCs w:val="20"/>
              </w:rPr>
            </w:pPr>
          </w:p>
          <w:p w14:paraId="3F57405C" w14:textId="77777777" w:rsidR="00D4064B" w:rsidRPr="008A5E6B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6. Określenie czasu leczenia w programie </w:t>
            </w:r>
          </w:p>
          <w:p w14:paraId="114CE930" w14:textId="6D29784F" w:rsidR="006352AA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Leczenie trwa do momentu </w:t>
            </w:r>
            <w:r w:rsidR="00B864B0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 18 roku życia lub 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 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momentu podjęcia przez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lekarza prowadzącego decyzji o 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wyłączeniu świadczeniobiorcy z programu, zgodn</w:t>
            </w:r>
            <w:r w:rsidR="00BC6621"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 z </w:t>
            </w:r>
            <w:r w:rsidRPr="008A5E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kryteriami wyłączenia.</w:t>
            </w:r>
            <w:bookmarkStart w:id="0" w:name="_GoBack"/>
            <w:bookmarkEnd w:id="0"/>
          </w:p>
        </w:tc>
        <w:tc>
          <w:tcPr>
            <w:tcW w:w="1519" w:type="pct"/>
          </w:tcPr>
          <w:p w14:paraId="4E9A7FCC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1. Pierwotna profilaktyka krwawień:</w:t>
            </w:r>
          </w:p>
          <w:p w14:paraId="18259924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czynnik VIII: </w:t>
            </w:r>
          </w:p>
          <w:p w14:paraId="7570C05C" w14:textId="2BCB27EC" w:rsidR="00D4064B" w:rsidRPr="00AF27D0" w:rsidRDefault="00D4064B" w:rsidP="00980CF7">
            <w:pPr>
              <w:pStyle w:val="Default"/>
              <w:numPr>
                <w:ilvl w:val="0"/>
                <w:numId w:val="3"/>
              </w:numPr>
              <w:spacing w:line="276" w:lineRule="auto"/>
              <w:ind w:left="46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d</w:t>
            </w:r>
            <w:r w:rsidR="00ED12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 ukończenia 2 roku życia – 25-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jednostek międzynarodowych/kg 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., 1-3 razy w tygodniu, </w:t>
            </w:r>
          </w:p>
          <w:p w14:paraId="019071CD" w14:textId="786C723E" w:rsidR="00D4064B" w:rsidRDefault="00D4064B" w:rsidP="00980CF7">
            <w:pPr>
              <w:pStyle w:val="Default"/>
              <w:numPr>
                <w:ilvl w:val="0"/>
                <w:numId w:val="3"/>
              </w:numPr>
              <w:spacing w:line="276" w:lineRule="auto"/>
              <w:ind w:left="46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powyżej 2 roku życia – 25-4</w:t>
            </w:r>
            <w:r w:rsidR="007D49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 jednostek międzynarodowych/kg 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="00ED12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2-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razy w tygodniu, z 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zastrzeżeniem, że podawanie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razy w tygodniu dotyczy dzieci dotychczas leczonych 2 razy w tygodniu z d</w:t>
            </w:r>
            <w:r w:rsidR="002632F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obrym efektem.</w:t>
            </w:r>
          </w:p>
          <w:p w14:paraId="75F19EDA" w14:textId="4F1C70DE" w:rsidR="00EC7473" w:rsidRPr="00A74634" w:rsidRDefault="00EC7473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koncentrat rekombinowan</w:t>
            </w:r>
            <w:r w:rsidR="002428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ego czynnika krzepnięcia VIII o </w:t>
            </w:r>
            <w:r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 działaniu</w:t>
            </w:r>
            <w:r w:rsidR="00523F53"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23F53" w:rsidRPr="00142C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="00523F53" w:rsidRPr="00142C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rFVIIIFc</w:t>
            </w:r>
            <w:proofErr w:type="spellEnd"/>
            <w:r w:rsidR="00523F53" w:rsidRPr="00142C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14:paraId="1ECED2B4" w14:textId="640386CD" w:rsidR="00EC7473" w:rsidRPr="00A74634" w:rsidRDefault="00EC7473" w:rsidP="00980CF7">
            <w:pPr>
              <w:pStyle w:val="Default"/>
              <w:numPr>
                <w:ilvl w:val="0"/>
                <w:numId w:val="28"/>
              </w:numPr>
              <w:spacing w:line="276" w:lineRule="auto"/>
              <w:ind w:left="46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wszys</w:t>
            </w:r>
            <w:r w:rsidR="001616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tkie grupy wiekowe dzieci – 25-</w:t>
            </w:r>
            <w:r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65 jednostek międzynarodowych/kg </w:t>
            </w:r>
            <w:proofErr w:type="spellStart"/>
            <w:r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co 3-5 dni</w:t>
            </w:r>
            <w:r w:rsidR="002632F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1D6A7A00" w14:textId="0CBA7CBF" w:rsidR="00D4064B" w:rsidRPr="00783B09" w:rsidRDefault="00EC7473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D4064B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czynnik IX</w:t>
            </w:r>
            <w:r w:rsidR="00D01709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01709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="00D4064B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14:paraId="18D71224" w14:textId="0A835E03" w:rsidR="00D4064B" w:rsidRPr="00783B09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25-50 jednostek między</w:t>
            </w:r>
            <w:r w:rsidR="00495515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narodowych/kg</w:t>
            </w:r>
            <w:r w:rsidR="00BC6621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495515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="00495515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1-2 razy w</w:t>
            </w:r>
            <w:r w:rsidR="00BC6621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tygodniu, z zastrzeżeniem, że podawanie 1 raz</w:t>
            </w:r>
            <w:r w:rsidR="00BC6621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tygodniu dotyczy dzieci dotych</w:t>
            </w:r>
            <w:r w:rsidR="002632F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leczonych z dobrym efektem.</w:t>
            </w:r>
          </w:p>
          <w:p w14:paraId="56CF1777" w14:textId="52140720" w:rsidR="00553F79" w:rsidRPr="00783B09" w:rsidRDefault="00D63DC9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553F79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koncentrat rekombinow</w:t>
            </w:r>
            <w:r w:rsidR="001E56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anego czynnika krzepnięcia IX o </w:t>
            </w:r>
            <w:r w:rsidR="00D85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 działaniu (</w:t>
            </w:r>
            <w:proofErr w:type="spellStart"/>
            <w:r w:rsidR="00D85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rFIXFc</w:t>
            </w:r>
            <w:proofErr w:type="spellEnd"/>
            <w:r w:rsidR="00D85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553F79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14:paraId="61C421D2" w14:textId="4DDC3FED" w:rsidR="00553F79" w:rsidRPr="00783B09" w:rsidRDefault="00553F79" w:rsidP="00980CF7">
            <w:pPr>
              <w:pStyle w:val="Default"/>
              <w:numPr>
                <w:ilvl w:val="0"/>
                <w:numId w:val="24"/>
              </w:numPr>
              <w:spacing w:line="276" w:lineRule="auto"/>
              <w:ind w:left="46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50 </w:t>
            </w:r>
            <w:r w:rsidR="006D4BA8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jednostek międzynarodowych</w:t>
            </w: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/kg </w:t>
            </w:r>
            <w:proofErr w:type="spellStart"/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co tydzień</w:t>
            </w:r>
          </w:p>
          <w:p w14:paraId="3C525D37" w14:textId="77777777" w:rsidR="00553F79" w:rsidRPr="00783B09" w:rsidRDefault="00553F79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</w:p>
          <w:p w14:paraId="3ECEDE59" w14:textId="55C2CF04" w:rsidR="00553F79" w:rsidRPr="00783B09" w:rsidRDefault="00553F79" w:rsidP="00980CF7">
            <w:pPr>
              <w:pStyle w:val="Default"/>
              <w:numPr>
                <w:ilvl w:val="0"/>
                <w:numId w:val="24"/>
              </w:numPr>
              <w:spacing w:line="276" w:lineRule="auto"/>
              <w:ind w:left="46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100 </w:t>
            </w:r>
            <w:r w:rsidR="006D4BA8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jednostek międzynarodowych</w:t>
            </w:r>
            <w:r w:rsidR="002632F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/kg </w:t>
            </w:r>
            <w:proofErr w:type="spellStart"/>
            <w:r w:rsidR="002632F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="002632F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co 10 dni.</w:t>
            </w: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2134CE3B" w14:textId="5EEBF48E" w:rsidR="00553F79" w:rsidRPr="00783B09" w:rsidRDefault="00553F79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Dostosowanie odstępu pomię</w:t>
            </w:r>
            <w:r w:rsidR="001E56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dzy dawkami i wielkość dawki na </w:t>
            </w: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podstawie indywidualnej odpowiedzi </w:t>
            </w: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pacjenta.</w:t>
            </w:r>
          </w:p>
          <w:p w14:paraId="01D8755E" w14:textId="215D0B57" w:rsidR="00553F79" w:rsidRDefault="002012F0" w:rsidP="00980CF7">
            <w:pPr>
              <w:pStyle w:val="Defaul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BDD">
              <w:rPr>
                <w:rFonts w:ascii="Times New Roman" w:hAnsi="Times New Roman"/>
                <w:sz w:val="20"/>
                <w:szCs w:val="20"/>
              </w:rPr>
              <w:t>Niektórym pacjentom, u których choroba jest dobrze opanowana na podstawie sc</w:t>
            </w:r>
            <w:r w:rsidR="001E5684">
              <w:rPr>
                <w:rFonts w:ascii="Times New Roman" w:hAnsi="Times New Roman"/>
                <w:sz w:val="20"/>
                <w:szCs w:val="20"/>
              </w:rPr>
              <w:t>hematu podawania produktu co 10 </w:t>
            </w:r>
            <w:r w:rsidRPr="00C21BDD">
              <w:rPr>
                <w:rFonts w:ascii="Times New Roman" w:hAnsi="Times New Roman"/>
                <w:sz w:val="20"/>
                <w:szCs w:val="20"/>
              </w:rPr>
              <w:t>dni, można podawać pr</w:t>
            </w:r>
            <w:r w:rsidR="001E5684">
              <w:rPr>
                <w:rFonts w:ascii="Times New Roman" w:hAnsi="Times New Roman"/>
                <w:sz w:val="20"/>
                <w:szCs w:val="20"/>
              </w:rPr>
              <w:t>odukt w odstępach co 14 dni lub </w:t>
            </w:r>
            <w:r w:rsidRPr="00C21BDD">
              <w:rPr>
                <w:rFonts w:ascii="Times New Roman" w:hAnsi="Times New Roman"/>
                <w:sz w:val="20"/>
                <w:szCs w:val="20"/>
              </w:rPr>
              <w:t>dłuższych.</w:t>
            </w:r>
          </w:p>
          <w:p w14:paraId="35BA64A7" w14:textId="77777777" w:rsidR="00DA586B" w:rsidRPr="00AF27D0" w:rsidRDefault="00DA586B" w:rsidP="00980CF7">
            <w:pPr>
              <w:pStyle w:val="Default"/>
              <w:spacing w:line="276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Największa zalecana dawka w profilaktyce wynosi 100 IU/kg.</w:t>
            </w:r>
          </w:p>
          <w:p w14:paraId="298F3610" w14:textId="77777777" w:rsidR="00DA586B" w:rsidRPr="00AF27D0" w:rsidRDefault="00DA586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81B5902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Wtórna profilaktyka krwawień: </w:t>
            </w:r>
          </w:p>
          <w:p w14:paraId="7C3294F7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czynnik VIII: </w:t>
            </w:r>
          </w:p>
          <w:p w14:paraId="3B89C682" w14:textId="2258D04F" w:rsidR="00D4064B" w:rsidRPr="00AF27D0" w:rsidRDefault="00D4064B" w:rsidP="00980CF7">
            <w:pPr>
              <w:pStyle w:val="Default"/>
              <w:numPr>
                <w:ilvl w:val="0"/>
                <w:numId w:val="5"/>
              </w:numPr>
              <w:spacing w:line="276" w:lineRule="auto"/>
              <w:ind w:left="4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d</w:t>
            </w:r>
            <w:r w:rsidR="001616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 ukończenia 2 roku życia – 25-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jednostek międzynarodowych/kg 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., 2-3 razy w tygodniu, </w:t>
            </w:r>
          </w:p>
          <w:p w14:paraId="2F914FF4" w14:textId="4172EC4F" w:rsidR="00D4064B" w:rsidRDefault="00D4064B" w:rsidP="00980CF7">
            <w:pPr>
              <w:pStyle w:val="Default"/>
              <w:numPr>
                <w:ilvl w:val="0"/>
                <w:numId w:val="5"/>
              </w:numPr>
              <w:spacing w:line="276" w:lineRule="auto"/>
              <w:ind w:left="4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powyżej 2 roku życia – 25-40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jednostek międzynarodo</w:t>
            </w:r>
            <w:r w:rsidR="003F2F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wych/kg </w:t>
            </w:r>
            <w:proofErr w:type="spellStart"/>
            <w:r w:rsidR="003F2F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="003F2F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3 razy w tygodniu.</w:t>
            </w:r>
          </w:p>
          <w:p w14:paraId="7CDDE027" w14:textId="116DAF54" w:rsidR="00271994" w:rsidRPr="00A74634" w:rsidRDefault="00271994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koncentrat rekombinowan</w:t>
            </w:r>
            <w:r w:rsidR="00A8027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ego czynnika krzepnięcia VIII o </w:t>
            </w:r>
            <w:r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 działaniu</w:t>
            </w:r>
            <w:r w:rsidR="009879FA"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879FA" w:rsidRPr="005F59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="009879FA" w:rsidRPr="005F59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rFVIIIFc</w:t>
            </w:r>
            <w:proofErr w:type="spellEnd"/>
            <w:r w:rsidR="009879FA" w:rsidRPr="005F59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Pr="005F59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66ED4435" w14:textId="62D2D9DE" w:rsidR="00271994" w:rsidRPr="00A74634" w:rsidRDefault="00271994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</w:t>
            </w:r>
            <w:r w:rsidR="006352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wszys</w:t>
            </w:r>
            <w:r w:rsidR="001616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tkie grupy wiekowe dzieci – 25-</w:t>
            </w:r>
            <w:r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65 jednostek międzynarodowych/kg </w:t>
            </w:r>
            <w:proofErr w:type="spellStart"/>
            <w:r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A746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co 3-5 dni.</w:t>
            </w:r>
          </w:p>
          <w:p w14:paraId="3D56EFB4" w14:textId="77777777" w:rsidR="00271994" w:rsidRPr="00A74634" w:rsidRDefault="00271994" w:rsidP="00980CF7">
            <w:pPr>
              <w:pStyle w:val="Default"/>
              <w:spacing w:line="276" w:lineRule="auto"/>
              <w:ind w:left="10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4B51E9A" w14:textId="420D2D0F" w:rsidR="00D4064B" w:rsidRPr="00783B09" w:rsidRDefault="00271994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D4064B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czynnik IX: </w:t>
            </w:r>
          </w:p>
          <w:p w14:paraId="6363E76A" w14:textId="77777777" w:rsidR="00D4064B" w:rsidRPr="00783B09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25-50 jednostek międzynarodowych/kg </w:t>
            </w:r>
            <w:proofErr w:type="spellStart"/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2 razy</w:t>
            </w:r>
            <w:r w:rsidR="00BC6621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 </w:t>
            </w: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tygodniu.</w:t>
            </w:r>
          </w:p>
          <w:p w14:paraId="0AB1B5E3" w14:textId="5C42E096" w:rsidR="00553F79" w:rsidRPr="00783B09" w:rsidRDefault="00271994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553F79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koncentrat rekombinow</w:t>
            </w:r>
            <w:r w:rsidR="000564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anego czynnika krzepnięcia IX o </w:t>
            </w:r>
            <w:r w:rsidR="00D85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 działaniu (</w:t>
            </w:r>
            <w:proofErr w:type="spellStart"/>
            <w:r w:rsidR="00D85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rFIXFc</w:t>
            </w:r>
            <w:proofErr w:type="spellEnd"/>
            <w:r w:rsidR="00D85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553F79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14:paraId="5E9B79EA" w14:textId="68349B05" w:rsidR="00553F79" w:rsidRPr="00783B09" w:rsidRDefault="00553F79" w:rsidP="00980CF7">
            <w:pPr>
              <w:pStyle w:val="Default"/>
              <w:numPr>
                <w:ilvl w:val="0"/>
                <w:numId w:val="25"/>
              </w:numPr>
              <w:spacing w:line="276" w:lineRule="auto"/>
              <w:ind w:left="462"/>
              <w:jc w:val="both"/>
              <w:rPr>
                <w:rFonts w:ascii="Times New Roman" w:hAnsi="Times New Roman"/>
                <w:color w:val="auto"/>
              </w:rPr>
            </w:pP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50 </w:t>
            </w:r>
            <w:r w:rsidR="002B006E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jednostek międzynarodowych</w:t>
            </w: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/kg </w:t>
            </w:r>
            <w:proofErr w:type="spellStart"/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co tydzień</w:t>
            </w:r>
          </w:p>
          <w:p w14:paraId="0DA0E58B" w14:textId="77777777" w:rsidR="00553F79" w:rsidRPr="00783B09" w:rsidRDefault="00553F79" w:rsidP="00980CF7">
            <w:pPr>
              <w:pStyle w:val="Default"/>
              <w:spacing w:line="276" w:lineRule="auto"/>
              <w:jc w:val="both"/>
              <w:rPr>
                <w:rFonts w:ascii="Times New Roman" w:hAnsi="Times New Roman"/>
                <w:color w:val="auto"/>
              </w:rPr>
            </w:pP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</w:p>
          <w:p w14:paraId="7092CFAC" w14:textId="6C46CBFA" w:rsidR="00553F79" w:rsidRPr="00783B09" w:rsidRDefault="00553F79" w:rsidP="00980CF7">
            <w:pPr>
              <w:pStyle w:val="Default"/>
              <w:numPr>
                <w:ilvl w:val="0"/>
                <w:numId w:val="25"/>
              </w:numPr>
              <w:spacing w:line="276" w:lineRule="auto"/>
              <w:ind w:left="462"/>
              <w:jc w:val="both"/>
              <w:rPr>
                <w:rFonts w:ascii="Times New Roman" w:hAnsi="Times New Roman"/>
                <w:color w:val="auto"/>
              </w:rPr>
            </w:pP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100 </w:t>
            </w:r>
            <w:r w:rsidR="00D5608C"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jednostek międzynarodowych</w:t>
            </w:r>
            <w:r w:rsidR="002932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/kg </w:t>
            </w:r>
            <w:proofErr w:type="spellStart"/>
            <w:r w:rsidR="002932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="002932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co 10 dni.</w:t>
            </w: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4B35F2F1" w14:textId="12E860DF" w:rsidR="00553F79" w:rsidRDefault="00553F79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Dostosowanie odstępu pomię</w:t>
            </w:r>
            <w:r w:rsidR="000564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dzy dawkami i wielkość dawki na </w:t>
            </w: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 indywidualnej odpowiedzi pacjenta.</w:t>
            </w:r>
          </w:p>
          <w:p w14:paraId="274B5443" w14:textId="037C06B1" w:rsidR="000E144E" w:rsidRPr="00AF27D0" w:rsidRDefault="000E144E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21BDD">
              <w:rPr>
                <w:rFonts w:ascii="Times New Roman" w:hAnsi="Times New Roman"/>
                <w:sz w:val="20"/>
                <w:szCs w:val="20"/>
              </w:rPr>
              <w:t>Niektórym pacjentom, u których choroba jest dobrze opanowana na podstawie sc</w:t>
            </w:r>
            <w:r w:rsidR="000564E3">
              <w:rPr>
                <w:rFonts w:ascii="Times New Roman" w:hAnsi="Times New Roman"/>
                <w:sz w:val="20"/>
                <w:szCs w:val="20"/>
              </w:rPr>
              <w:t>hematu podawania produktu co 10 </w:t>
            </w:r>
            <w:r w:rsidRPr="00C21BDD">
              <w:rPr>
                <w:rFonts w:ascii="Times New Roman" w:hAnsi="Times New Roman"/>
                <w:sz w:val="20"/>
                <w:szCs w:val="20"/>
              </w:rPr>
              <w:t>dni, można podawać pr</w:t>
            </w:r>
            <w:r w:rsidR="000564E3">
              <w:rPr>
                <w:rFonts w:ascii="Times New Roman" w:hAnsi="Times New Roman"/>
                <w:sz w:val="20"/>
                <w:szCs w:val="20"/>
              </w:rPr>
              <w:t xml:space="preserve">odukt w odstępach co 14 </w:t>
            </w:r>
            <w:r w:rsidR="000564E3">
              <w:rPr>
                <w:rFonts w:ascii="Times New Roman" w:hAnsi="Times New Roman"/>
                <w:sz w:val="20"/>
                <w:szCs w:val="20"/>
              </w:rPr>
              <w:lastRenderedPageBreak/>
              <w:t>dni lub </w:t>
            </w:r>
            <w:r w:rsidRPr="00C21BDD">
              <w:rPr>
                <w:rFonts w:ascii="Times New Roman" w:hAnsi="Times New Roman"/>
                <w:sz w:val="20"/>
                <w:szCs w:val="20"/>
              </w:rPr>
              <w:t>dłuższych.</w:t>
            </w:r>
          </w:p>
          <w:p w14:paraId="32E0AABD" w14:textId="21E7E102" w:rsidR="000E144E" w:rsidRPr="00AF27D0" w:rsidRDefault="00C21BDD" w:rsidP="00980CF7">
            <w:pPr>
              <w:pStyle w:val="Default"/>
              <w:spacing w:line="276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Największa zalecana dawka w profilaktyce wynosi 100 IU/kg.</w:t>
            </w:r>
          </w:p>
          <w:p w14:paraId="6FB5F252" w14:textId="77777777" w:rsidR="00BC6621" w:rsidRPr="00AF27D0" w:rsidRDefault="00BC6621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21E2DC6" w14:textId="6BA34B9C" w:rsidR="00D4064B" w:rsidRPr="00CE5E58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 U dzieci, u których konieczne jest założenie centralnego dostępu żylnego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zape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wnienie czynnika VIII </w:t>
            </w:r>
            <w:r w:rsidR="00BC6621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lub IX </w:t>
            </w:r>
            <w:r w:rsidR="00553F79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0C3F37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rekombinowanego czynnika VIII o przedłużonym działaniu</w:t>
            </w:r>
            <w:r w:rsidR="009819A3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="009819A3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rFVIIIFc</w:t>
            </w:r>
            <w:proofErr w:type="spellEnd"/>
            <w:r w:rsidR="009819A3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0C3F37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lub </w:t>
            </w:r>
            <w:r w:rsidR="00553F79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czynnika IX o </w:t>
            </w:r>
            <w:r w:rsidR="000C3F37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 działaniu (</w:t>
            </w:r>
            <w:proofErr w:type="spellStart"/>
            <w:r w:rsidR="000C3F37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rFIXFc</w:t>
            </w:r>
            <w:proofErr w:type="spellEnd"/>
            <w:r w:rsidR="000C3F37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="00BC6621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6352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zabiegu, według schematu:</w:t>
            </w:r>
          </w:p>
          <w:p w14:paraId="4ACED3AE" w14:textId="4B54362D" w:rsidR="00D4064B" w:rsidRPr="00CE5E58" w:rsidRDefault="00D4064B" w:rsidP="00980CF7">
            <w:pPr>
              <w:pStyle w:val="Default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pierwsza doba: 40 do 70 jednostek międzynarodowych/kg </w:t>
            </w:r>
            <w:proofErr w:type="spellStart"/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co 8</w:t>
            </w:r>
            <w:r w:rsidR="000C3F37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-12</w:t>
            </w:r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godzin;</w:t>
            </w:r>
          </w:p>
          <w:p w14:paraId="7B9B9060" w14:textId="4A2BEDCC" w:rsidR="00D4064B" w:rsidRPr="00CE5E58" w:rsidRDefault="00D4064B" w:rsidP="00980CF7">
            <w:pPr>
              <w:pStyle w:val="Default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161647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 drugiej do piątej doby: 30 do </w:t>
            </w:r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50 jednostek międzynarodowych/ kg </w:t>
            </w:r>
            <w:proofErr w:type="spellStart"/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co 12</w:t>
            </w:r>
            <w:r w:rsidR="000C3F37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-24</w:t>
            </w:r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godzin</w:t>
            </w:r>
            <w:r w:rsidR="000C3F37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</w:t>
            </w:r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19FEAEBC" w14:textId="77777777" w:rsidR="00D4064B" w:rsidRPr="00CE5E58" w:rsidRDefault="00D4064B" w:rsidP="00980CF7">
            <w:pPr>
              <w:pStyle w:val="Default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szósta doba jednorazowo: 30 do 50 jednostek międzynarodowych/kg </w:t>
            </w:r>
            <w:proofErr w:type="spellStart"/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.;</w:t>
            </w:r>
          </w:p>
          <w:p w14:paraId="5A821F83" w14:textId="77777777" w:rsidR="00D4064B" w:rsidRPr="00CE5E58" w:rsidRDefault="00D4064B" w:rsidP="00980CF7">
            <w:pPr>
              <w:pStyle w:val="Default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dziesiąta doba (zdjęcie szwów) jednorazowo: 30 do 50 jednostek międzynarodowych/kg </w:t>
            </w:r>
            <w:proofErr w:type="spellStart"/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CFFCDCA" w14:textId="77777777" w:rsidR="00203232" w:rsidRPr="00CE5E58" w:rsidRDefault="00203232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2AD12D4" w14:textId="77777777" w:rsidR="00AE49EC" w:rsidRPr="00CE5E58" w:rsidRDefault="00AE49EC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4B81D50" w14:textId="4877ED11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 koncentratów czynnika krzepnięcia u pacjentów, u których stwierdzono utrzymywanie się inhibitora w mianie poniżej 5 B.U. oraz nieskuteczność</w:t>
            </w:r>
            <w:r w:rsidR="00BC6621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 w dotychczasowej dawce, może zostać ustalone indywidualnie przez Zespół Koordynujący ds. kwalif</w:t>
            </w:r>
            <w:r w:rsidR="00BC6621"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ikacji i weryfikacji leczenia w </w:t>
            </w:r>
            <w:r w:rsidRPr="00CE5E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 zapobiegania krwawieniom u dzieci z hemofilią A i B.</w:t>
            </w:r>
            <w:r w:rsidR="006352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06497F27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C9F9CA9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32" w:type="pct"/>
            <w:tcBorders>
              <w:right w:val="single" w:sz="4" w:space="0" w:color="auto"/>
            </w:tcBorders>
          </w:tcPr>
          <w:p w14:paraId="2249E0A7" w14:textId="6F3F7C6D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1.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</w:t>
            </w:r>
            <w:r w:rsidR="006352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ramach</w:t>
            </w:r>
            <w:r w:rsidR="006352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</w:t>
            </w:r>
            <w:r w:rsidR="00495515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ifikacji świadczeniobiorcy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36D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udziału w 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programie,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podstawie decyzji lekarza lokalnego lub regionalnego centrum leczenia hemofilii, wykonuje się następujące badania:</w:t>
            </w:r>
          </w:p>
          <w:p w14:paraId="2C305C29" w14:textId="0CC259BD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1)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przesiewowe:</w:t>
            </w:r>
          </w:p>
          <w:p w14:paraId="564C5DD8" w14:textId="77777777" w:rsidR="00D4064B" w:rsidRPr="00AF27D0" w:rsidRDefault="00D4064B" w:rsidP="00980CF7">
            <w:pPr>
              <w:pStyle w:val="Default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częściowej tromboplastyny po aktywacji (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</w:t>
            </w:r>
          </w:p>
          <w:p w14:paraId="4AB91636" w14:textId="77777777" w:rsidR="00D4064B" w:rsidRPr="00AF27D0" w:rsidRDefault="00D4064B" w:rsidP="00980CF7">
            <w:pPr>
              <w:pStyle w:val="Default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czas 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protrombinowy</w:t>
            </w:r>
            <w:proofErr w:type="spellEnd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(PT),</w:t>
            </w:r>
          </w:p>
          <w:p w14:paraId="3996014A" w14:textId="77777777" w:rsidR="00D4064B" w:rsidRPr="00AF27D0" w:rsidRDefault="00D4064B" w:rsidP="00980CF7">
            <w:pPr>
              <w:pStyle w:val="Default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czas 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trombinowy</w:t>
            </w:r>
            <w:proofErr w:type="spellEnd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(TT);</w:t>
            </w:r>
          </w:p>
          <w:p w14:paraId="4ABC4E65" w14:textId="77777777" w:rsidR="00D4064B" w:rsidRPr="00AF27D0" w:rsidRDefault="00D4064B" w:rsidP="00980CF7">
            <w:pPr>
              <w:pStyle w:val="Default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testu korekcji osoczem prawidłowym;</w:t>
            </w:r>
          </w:p>
          <w:p w14:paraId="351862B7" w14:textId="77777777" w:rsidR="00D4064B" w:rsidRPr="00AF27D0" w:rsidRDefault="00D4064B" w:rsidP="00980CF7">
            <w:pPr>
              <w:pStyle w:val="Default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ocena aktywności czynników krzepnięcia I, VIII i IX, von 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vWFRCo</w:t>
            </w:r>
            <w:proofErr w:type="spellEnd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 XI, XII;</w:t>
            </w:r>
          </w:p>
          <w:p w14:paraId="038FE126" w14:textId="77777777" w:rsidR="00D4064B" w:rsidRPr="00AF27D0" w:rsidRDefault="00D4064B" w:rsidP="00980CF7">
            <w:pPr>
              <w:pStyle w:val="Default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antygen czynnika von 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vWFAg</w:t>
            </w:r>
            <w:proofErr w:type="spellEnd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41BD1A0A" w14:textId="77777777" w:rsidR="00D4064B" w:rsidRPr="00AF27D0" w:rsidRDefault="00D4064B" w:rsidP="00980CF7">
            <w:pPr>
              <w:pStyle w:val="Default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ocena miana inhibitora czynnika VIII i IX u dzieci uprzednio leczonych (test Bethesda w modyfikacji 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Nijmegen</w:t>
            </w:r>
            <w:proofErr w:type="spellEnd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0E9CC40F" w14:textId="633AABB6" w:rsidR="00D4064B" w:rsidRPr="00AF27D0" w:rsidRDefault="00D4064B" w:rsidP="00980CF7">
            <w:pPr>
              <w:pStyle w:val="Default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badań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wirusologicznych</w:t>
            </w:r>
            <w:r w:rsid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  <w:proofErr w:type="spellStart"/>
            <w:r w:rsid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HBsAg</w:t>
            </w:r>
            <w:proofErr w:type="spellEnd"/>
            <w:r w:rsid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</w:t>
            </w:r>
            <w:proofErr w:type="spellStart"/>
            <w:r w:rsid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antyHCV</w:t>
            </w:r>
            <w:proofErr w:type="spellEnd"/>
            <w:r w:rsid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a w przypadku dodatniego wyniku – odpowiednio </w:t>
            </w:r>
            <w:r w:rsidR="00AF27D0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 PCR</w:t>
            </w:r>
            <w:r w:rsid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i/lub HCV PCR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2F1A1F6F" w14:textId="77777777" w:rsidR="00D4064B" w:rsidRPr="00AF27D0" w:rsidRDefault="00D4064B" w:rsidP="00980CF7">
            <w:pPr>
              <w:pStyle w:val="Default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morfologia krwi.</w:t>
            </w:r>
          </w:p>
          <w:p w14:paraId="1834B0B4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10"/>
                <w:szCs w:val="20"/>
              </w:rPr>
            </w:pPr>
          </w:p>
          <w:p w14:paraId="386BB8E4" w14:textId="0B7C7FB9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związku z realizacją modułów programu,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inne niż wymienione w pkt 1-</w:t>
            </w:r>
            <w:r w:rsidRPr="00AF27D0" w:rsidDel="00FE4E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badania, są wykonywane na podstawie indywidualnych dec</w:t>
            </w:r>
            <w:r w:rsidR="00E36D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yzji Zespołu Koordynującego ds. 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 i weryfikacji leczenia w programie zapobiegania krwawieniom u dzieci z hemofilią A i B. Regionalne centra lecze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 hemofilii są zobligowane do</w:t>
            </w:r>
            <w:r w:rsidR="006352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zapewnienia do nich dostępu.</w:t>
            </w:r>
          </w:p>
          <w:p w14:paraId="17A0D1F5" w14:textId="77777777" w:rsidR="00BC6621" w:rsidRPr="00AF27D0" w:rsidRDefault="00BC6621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FA3504A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2. Monitorowanie leczenia </w:t>
            </w:r>
          </w:p>
          <w:p w14:paraId="074BE7C6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2.1.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Ocena skuteczności leczenia</w:t>
            </w:r>
          </w:p>
          <w:p w14:paraId="060755F3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zależności od oceny klinicznej należy wykonać:</w:t>
            </w:r>
          </w:p>
          <w:p w14:paraId="6278F589" w14:textId="77777777" w:rsidR="00D4064B" w:rsidRPr="00AF27D0" w:rsidRDefault="00D4064B" w:rsidP="00980CF7">
            <w:pPr>
              <w:pStyle w:val="Default"/>
              <w:numPr>
                <w:ilvl w:val="0"/>
                <w:numId w:val="11"/>
              </w:numPr>
              <w:spacing w:line="276" w:lineRule="auto"/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RTG stawów - nie częściej niż raz w roku;</w:t>
            </w:r>
          </w:p>
          <w:p w14:paraId="557073B1" w14:textId="77777777" w:rsidR="00D4064B" w:rsidRPr="00AF27D0" w:rsidRDefault="00D4064B" w:rsidP="00980CF7">
            <w:pPr>
              <w:pStyle w:val="Default"/>
              <w:numPr>
                <w:ilvl w:val="0"/>
                <w:numId w:val="11"/>
              </w:numPr>
              <w:spacing w:line="276" w:lineRule="auto"/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 stawów - nie rzadziej niż raz w roku;</w:t>
            </w:r>
          </w:p>
          <w:p w14:paraId="56132EDB" w14:textId="77777777" w:rsidR="00D4064B" w:rsidRPr="00AF27D0" w:rsidRDefault="00D4064B" w:rsidP="00980CF7">
            <w:pPr>
              <w:pStyle w:val="Default"/>
              <w:numPr>
                <w:ilvl w:val="0"/>
                <w:numId w:val="11"/>
              </w:numPr>
              <w:spacing w:line="276" w:lineRule="auto"/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NMR - w razie trudności diagnostycznych w ocenie stawów.</w:t>
            </w:r>
          </w:p>
          <w:p w14:paraId="38F9746E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4F476E0" w14:textId="6F7296C7" w:rsidR="00D4064B" w:rsidRPr="00AF27D0" w:rsidRDefault="00D4064B" w:rsidP="00980CF7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F27D0">
              <w:rPr>
                <w:rFonts w:ascii="Times New Roman" w:hAnsi="Times New Roman"/>
                <w:b/>
              </w:rPr>
              <w:t>2.2.</w:t>
            </w:r>
            <w:r w:rsidRPr="00AF27D0">
              <w:rPr>
                <w:rFonts w:ascii="Times New Roman" w:hAnsi="Times New Roman"/>
              </w:rPr>
              <w:t xml:space="preserve"> W ramach</w:t>
            </w:r>
            <w:r w:rsidR="00BC6621" w:rsidRPr="00AF27D0">
              <w:rPr>
                <w:rFonts w:ascii="Times New Roman" w:hAnsi="Times New Roman"/>
              </w:rPr>
              <w:t xml:space="preserve"> </w:t>
            </w:r>
            <w:r w:rsidRPr="00AF27D0">
              <w:rPr>
                <w:rFonts w:ascii="Times New Roman" w:hAnsi="Times New Roman"/>
              </w:rPr>
              <w:t>monitorowania leczenia obowiązkowe jest prowadzenie rejestru krwawień dla danego pacjenta oraz rejestracja d</w:t>
            </w:r>
            <w:r w:rsidR="00EE231A">
              <w:rPr>
                <w:rFonts w:ascii="Times New Roman" w:hAnsi="Times New Roman"/>
              </w:rPr>
              <w:t>anych wymaganych w programie do </w:t>
            </w:r>
            <w:r w:rsidRPr="00AF27D0">
              <w:rPr>
                <w:rFonts w:ascii="Times New Roman" w:hAnsi="Times New Roman"/>
              </w:rPr>
              <w:t>prowadzenia rejestru dla każdego pacjenta.</w:t>
            </w:r>
          </w:p>
          <w:p w14:paraId="41816430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w monitorowaniu leczenia:</w:t>
            </w:r>
          </w:p>
          <w:p w14:paraId="1BED6619" w14:textId="7CAC90EE" w:rsidR="00D4064B" w:rsidRPr="00AF27D0" w:rsidRDefault="00D4064B" w:rsidP="00980CF7">
            <w:pPr>
              <w:pStyle w:val="Default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aminotransferaza ala</w:t>
            </w:r>
            <w:r w:rsidR="00EE2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ninowa (</w:t>
            </w:r>
            <w:proofErr w:type="spellStart"/>
            <w:r w:rsidR="00EE2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AlAT</w:t>
            </w:r>
            <w:proofErr w:type="spellEnd"/>
            <w:r w:rsidR="00EE2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co najmniej raz w 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D728CB1" w14:textId="77777777" w:rsidR="00D4064B" w:rsidRPr="00AF27D0" w:rsidRDefault="00D4064B" w:rsidP="00980CF7">
            <w:pPr>
              <w:pStyle w:val="Default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</w:t>
            </w:r>
            <w:r w:rsidR="00495515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raza </w:t>
            </w:r>
            <w:proofErr w:type="spellStart"/>
            <w:r w:rsidR="00495515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asparaginianowa</w:t>
            </w:r>
            <w:proofErr w:type="spellEnd"/>
            <w:r w:rsidR="00495515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="00495515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AspAT</w:t>
            </w:r>
            <w:proofErr w:type="spellEnd"/>
            <w:r w:rsidR="00495515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co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 raz w roku;</w:t>
            </w:r>
          </w:p>
          <w:p w14:paraId="2E8C6AAC" w14:textId="77777777" w:rsidR="00D4064B" w:rsidRPr="00AF27D0" w:rsidRDefault="00D4064B" w:rsidP="00980CF7">
            <w:pPr>
              <w:pStyle w:val="Default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 przeciwciał anty-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5BE51270" w14:textId="77777777" w:rsidR="00D4064B" w:rsidRPr="00AF27D0" w:rsidRDefault="00D4064B" w:rsidP="00980CF7">
            <w:pPr>
              <w:pStyle w:val="Default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obecność antygenu 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 przypadku braku miana zabezpieczającego przeciwciał anty-HBS), u dodatnich przeciwciała anty-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HBc</w:t>
            </w:r>
            <w:proofErr w:type="spellEnd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anty 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HBe</w:t>
            </w:r>
            <w:proofErr w:type="spellEnd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DNA HBV;</w:t>
            </w:r>
          </w:p>
          <w:p w14:paraId="7E01373D" w14:textId="77777777" w:rsidR="00D4064B" w:rsidRPr="00AF27D0" w:rsidRDefault="00D4064B" w:rsidP="00980CF7">
            <w:pPr>
              <w:pStyle w:val="Default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 anty-HCV (raz w roku), u dodatnich RNA HCV;</w:t>
            </w:r>
          </w:p>
          <w:p w14:paraId="0FB11639" w14:textId="77777777" w:rsidR="00D4064B" w:rsidRPr="00AF27D0" w:rsidRDefault="00D4064B" w:rsidP="00980CF7">
            <w:pPr>
              <w:pStyle w:val="Default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 anty-HIV (w uzasadnionych przypadkach), u dodatnich RNA HIV;</w:t>
            </w:r>
          </w:p>
          <w:p w14:paraId="17AE5450" w14:textId="00330905" w:rsidR="00D4064B" w:rsidRPr="00AF27D0" w:rsidRDefault="00D4064B" w:rsidP="00980CF7">
            <w:pPr>
              <w:pStyle w:val="Default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 naczyń w okolicy do</w:t>
            </w:r>
            <w:r w:rsidR="00EE2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jścia żylnego, nie rzadziej niż 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 w roku;</w:t>
            </w:r>
          </w:p>
          <w:p w14:paraId="15E53F1B" w14:textId="77777777" w:rsidR="00D4064B" w:rsidRPr="00AF27D0" w:rsidRDefault="00D4064B" w:rsidP="00980CF7">
            <w:pPr>
              <w:pStyle w:val="Default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 ogólne moczu.</w:t>
            </w:r>
          </w:p>
          <w:p w14:paraId="16B2B193" w14:textId="77777777" w:rsidR="00D4064B" w:rsidRPr="00AF27D0" w:rsidRDefault="00D4064B" w:rsidP="00980CF7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14:paraId="605301CF" w14:textId="77777777" w:rsidR="00D4064B" w:rsidRPr="00AF27D0" w:rsidRDefault="00D4064B" w:rsidP="00980CF7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F27D0">
              <w:rPr>
                <w:rFonts w:ascii="Times New Roman" w:hAnsi="Times New Roman"/>
                <w:b/>
              </w:rPr>
              <w:t>2.3.</w:t>
            </w:r>
            <w:r w:rsidRPr="00AF27D0">
              <w:rPr>
                <w:rFonts w:ascii="Times New Roman" w:hAnsi="Times New Roman"/>
              </w:rPr>
              <w:t xml:space="preserve"> Na</w:t>
            </w:r>
            <w:r w:rsidR="00BC6621" w:rsidRPr="00AF27D0">
              <w:rPr>
                <w:rFonts w:ascii="Times New Roman" w:hAnsi="Times New Roman"/>
              </w:rPr>
              <w:t xml:space="preserve"> </w:t>
            </w:r>
            <w:r w:rsidRPr="00AF27D0">
              <w:rPr>
                <w:rFonts w:ascii="Times New Roman" w:hAnsi="Times New Roman"/>
              </w:rPr>
              <w:t>podstawie decyzji lekarza lokalnego lub regionalnego centrum lec</w:t>
            </w:r>
            <w:r w:rsidR="00495515" w:rsidRPr="00AF27D0">
              <w:rPr>
                <w:rFonts w:ascii="Times New Roman" w:hAnsi="Times New Roman"/>
              </w:rPr>
              <w:t>zenia hemofilii możliwe jest, w</w:t>
            </w:r>
            <w:r w:rsidR="00BC6621" w:rsidRPr="00AF27D0">
              <w:rPr>
                <w:rFonts w:ascii="Times New Roman" w:hAnsi="Times New Roman"/>
              </w:rPr>
              <w:t xml:space="preserve"> </w:t>
            </w:r>
            <w:r w:rsidRPr="00AF27D0">
              <w:rPr>
                <w:rFonts w:ascii="Times New Roman" w:hAnsi="Times New Roman"/>
              </w:rPr>
              <w:t>ramach monitorowania leczenia, wykonanie następujących badań:</w:t>
            </w:r>
          </w:p>
          <w:p w14:paraId="6B793EE2" w14:textId="77777777" w:rsidR="00D4064B" w:rsidRPr="00AF27D0" w:rsidRDefault="00D4064B" w:rsidP="00980CF7">
            <w:pPr>
              <w:pStyle w:val="Default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częściowej tromboplastyny po aktywacji (</w:t>
            </w:r>
            <w:proofErr w:type="spellStart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256E5864" w14:textId="55BB7667" w:rsidR="00D4064B" w:rsidRPr="00AF27D0" w:rsidRDefault="00D4064B" w:rsidP="00980CF7">
            <w:pPr>
              <w:pStyle w:val="Default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aktywności czy</w:t>
            </w:r>
            <w:r w:rsidR="00B47E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nników krzepnięcia VIII i IX (w 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 A – czynnika VIII</w:t>
            </w:r>
            <w:r w:rsidRPr="00783B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 hemofilii B – czynnika IX)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; w zależności od sytuacji klinicznej powyższe badanie należy wykonać w razie braku skuteczności czynnika w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dotychczasowej dawce oraz w innych uzasadnionych sytuacjach (np. przed zabiegami i</w:t>
            </w:r>
            <w:r w:rsidR="00495515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procedurami inwazyjnymi lub po 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zmianie produktu leczniczego koncentratu czynnika krzepnięcia na inny).</w:t>
            </w:r>
          </w:p>
          <w:p w14:paraId="1541CA93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8051F81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2.4.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Oznaczanie inhibitora: </w:t>
            </w:r>
          </w:p>
          <w:p w14:paraId="179650E3" w14:textId="280AC221" w:rsidR="00D4064B" w:rsidRPr="00AF27D0" w:rsidRDefault="00D4064B" w:rsidP="00980CF7">
            <w:pPr>
              <w:pStyle w:val="Default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 przetoczeń - co 3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 lub po każdych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przetoczeniach;</w:t>
            </w:r>
            <w:r w:rsidR="006352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7CA9D0B4" w14:textId="6DD1950E" w:rsidR="00D4064B" w:rsidRPr="00AF27D0" w:rsidRDefault="00D4064B" w:rsidP="00980CF7">
            <w:pPr>
              <w:pStyle w:val="Default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 150 przetoczeń - co 6 do 12 miesięcy;</w:t>
            </w:r>
            <w:r w:rsidR="006352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19B88B18" w14:textId="77777777" w:rsidR="00D4064B" w:rsidRPr="00AF27D0" w:rsidRDefault="00D4064B" w:rsidP="00980CF7">
            <w:pPr>
              <w:pStyle w:val="Default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momencie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zmiany produktu leczniczego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koncentratu czynnika krzepnięcia na inny;</w:t>
            </w:r>
          </w:p>
          <w:p w14:paraId="57BCDB61" w14:textId="77777777" w:rsidR="00D4064B" w:rsidRPr="00AF27D0" w:rsidRDefault="00D4064B" w:rsidP="00980CF7">
            <w:pPr>
              <w:pStyle w:val="Default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stwierdzenia braku skuteczności czynnika w dotychczasowej dawce.</w:t>
            </w:r>
          </w:p>
          <w:p w14:paraId="0338F2E8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14"/>
                <w:szCs w:val="20"/>
              </w:rPr>
            </w:pPr>
          </w:p>
          <w:p w14:paraId="3ACB5984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niewykrycia inhibitora kolejne jego oznaczenia powinny być wykonywane </w:t>
            </w:r>
            <w:r w:rsidR="00495515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zgodnie z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powyższym opisem. </w:t>
            </w:r>
          </w:p>
          <w:p w14:paraId="2635EF61" w14:textId="77777777" w:rsidR="00D4064B" w:rsidRPr="00AF27D0" w:rsidRDefault="00D4064B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wykrycia inhibitora kolejne jego oznaczenia powinny być wykonywane co miesiąc (możliwa jest zmiana częstotliwości oznaczania inhibitora na podstawie decyzji lekarza regionalnego centrum leczenia hemofilii).</w:t>
            </w:r>
          </w:p>
          <w:p w14:paraId="7E2D1F39" w14:textId="77777777" w:rsidR="007642EF" w:rsidRPr="00AF27D0" w:rsidRDefault="007642EF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413B662" w14:textId="77777777" w:rsidR="007642EF" w:rsidRPr="00AF27D0" w:rsidRDefault="005829B9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 Monitorowanie programu</w:t>
            </w:r>
          </w:p>
          <w:p w14:paraId="23489E00" w14:textId="67C8BD6A" w:rsidR="007642EF" w:rsidRPr="00AF27D0" w:rsidRDefault="0088137E" w:rsidP="00980CF7">
            <w:pPr>
              <w:pStyle w:val="Default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Gromadzenie w dokumentacji </w:t>
            </w:r>
            <w:r w:rsidR="007F37E3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medycznej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pacjenta d</w:t>
            </w:r>
            <w:r w:rsidR="007642EF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7642EF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dotycząc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B47E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monitorowania leczenia i </w:t>
            </w:r>
            <w:r w:rsidR="007642EF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każdorazow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 ich przedstawianie </w:t>
            </w:r>
            <w:r w:rsidR="007642EF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żądanie kontroler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ów</w:t>
            </w:r>
            <w:r w:rsidR="00BC6621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Narodowego Funduszu Zdrowia</w:t>
            </w:r>
            <w:r w:rsidR="007F37E3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3E23C05" w14:textId="2F24741F" w:rsidR="007642EF" w:rsidRPr="00AF27D0" w:rsidRDefault="007642EF" w:rsidP="00980CF7">
            <w:pPr>
              <w:pStyle w:val="Default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Uzupełnienie </w:t>
            </w:r>
            <w:r w:rsidR="0088137E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przez lekarza prowadzącego lub Zespół Koordynujący 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danych zawartych w rejestrze (SMPT) dostępnym za pomocą aplikacji internetowej udostępnionej prze</w:t>
            </w:r>
            <w:r w:rsidR="00EE2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OW NFZ, nie rzadziej niż </w:t>
            </w:r>
            <w:r w:rsidR="00495515"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 3 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 oraz na zakończenie leczenia.</w:t>
            </w:r>
          </w:p>
          <w:p w14:paraId="2D1D4F9C" w14:textId="77777777" w:rsidR="00D4064B" w:rsidRPr="006352AA" w:rsidRDefault="007642EF" w:rsidP="00980CF7">
            <w:pPr>
              <w:pStyle w:val="Default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Przekazywanie informacji sprawozdawczo-rozliczeniowych do NF</w:t>
            </w:r>
            <w:r w:rsidR="00EE2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Z: informacje przekazuje się do </w:t>
            </w:r>
            <w:r w:rsidRPr="00AF2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 w formie papierowej lub w formie elektronicznej, zgodnie z wymaganiami opublikowanymi przez Narodowy Fundusz Zdrowia.</w:t>
            </w:r>
          </w:p>
          <w:p w14:paraId="09255360" w14:textId="4E36F336" w:rsidR="006352AA" w:rsidRPr="00AF27D0" w:rsidRDefault="006352AA" w:rsidP="00980CF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5797876" w14:textId="7DF909CE" w:rsidR="00D93918" w:rsidRPr="00BC6621" w:rsidRDefault="00E835F0" w:rsidP="00722FF4">
      <w:pPr>
        <w:jc w:val="both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  <w:lastRenderedPageBreak/>
        <w:t>85245</w:t>
      </w:r>
    </w:p>
    <w:sectPr w:rsidR="00D93918" w:rsidRPr="00BC6621" w:rsidSect="00BC6621">
      <w:pgSz w:w="16840" w:h="11907" w:orient="landscape" w:code="9"/>
      <w:pgMar w:top="1418" w:right="720" w:bottom="720" w:left="720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13D"/>
    <w:multiLevelType w:val="hybridMultilevel"/>
    <w:tmpl w:val="A5BA5F3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D94C56"/>
    <w:multiLevelType w:val="hybridMultilevel"/>
    <w:tmpl w:val="7B7CE1D6"/>
    <w:lvl w:ilvl="0" w:tplc="E0E4183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17C9F"/>
    <w:multiLevelType w:val="hybridMultilevel"/>
    <w:tmpl w:val="D21C32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1352C"/>
    <w:multiLevelType w:val="hybridMultilevel"/>
    <w:tmpl w:val="1056FF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B20AA"/>
    <w:multiLevelType w:val="hybridMultilevel"/>
    <w:tmpl w:val="43348F6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E5F48"/>
    <w:multiLevelType w:val="multilevel"/>
    <w:tmpl w:val="EE165E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1A0A2B91"/>
    <w:multiLevelType w:val="hybridMultilevel"/>
    <w:tmpl w:val="73782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E4902"/>
    <w:multiLevelType w:val="hybridMultilevel"/>
    <w:tmpl w:val="26668E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A1686"/>
    <w:multiLevelType w:val="hybridMultilevel"/>
    <w:tmpl w:val="7F8CC1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46685"/>
    <w:multiLevelType w:val="hybridMultilevel"/>
    <w:tmpl w:val="AD3C5A12"/>
    <w:lvl w:ilvl="0" w:tplc="DA8EFFB8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716981"/>
    <w:multiLevelType w:val="hybridMultilevel"/>
    <w:tmpl w:val="80D85F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C34C35"/>
    <w:multiLevelType w:val="hybridMultilevel"/>
    <w:tmpl w:val="D7821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D5A8B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12DD7"/>
    <w:multiLevelType w:val="hybridMultilevel"/>
    <w:tmpl w:val="87B0CD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517483"/>
    <w:multiLevelType w:val="hybridMultilevel"/>
    <w:tmpl w:val="8D3476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76729"/>
    <w:multiLevelType w:val="hybridMultilevel"/>
    <w:tmpl w:val="E7CE7A1E"/>
    <w:lvl w:ilvl="0" w:tplc="59F09EA0">
      <w:start w:val="1"/>
      <w:numFmt w:val="lowerLetter"/>
      <w:lvlText w:val="%1)"/>
      <w:lvlJc w:val="left"/>
      <w:pPr>
        <w:ind w:left="5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15" w15:restartNumberingAfterBreak="0">
    <w:nsid w:val="31C9162D"/>
    <w:multiLevelType w:val="hybridMultilevel"/>
    <w:tmpl w:val="07D2676E"/>
    <w:lvl w:ilvl="0" w:tplc="76F04504">
      <w:start w:val="1"/>
      <w:numFmt w:val="lowerLetter"/>
      <w:lvlText w:val="%1)"/>
      <w:lvlJc w:val="left"/>
      <w:pPr>
        <w:ind w:left="5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16" w15:restartNumberingAfterBreak="0">
    <w:nsid w:val="36BB5D44"/>
    <w:multiLevelType w:val="hybridMultilevel"/>
    <w:tmpl w:val="94F4C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8492B"/>
    <w:multiLevelType w:val="hybridMultilevel"/>
    <w:tmpl w:val="7A3025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141BF"/>
    <w:multiLevelType w:val="hybridMultilevel"/>
    <w:tmpl w:val="BFA6F5F6"/>
    <w:lvl w:ilvl="0" w:tplc="990851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7B22E10"/>
    <w:multiLevelType w:val="hybridMultilevel"/>
    <w:tmpl w:val="47C6DFBE"/>
    <w:lvl w:ilvl="0" w:tplc="0626524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7C67CB"/>
    <w:multiLevelType w:val="hybridMultilevel"/>
    <w:tmpl w:val="4B4875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D5A8B3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067F34"/>
    <w:multiLevelType w:val="hybridMultilevel"/>
    <w:tmpl w:val="38A4415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32107B"/>
    <w:multiLevelType w:val="hybridMultilevel"/>
    <w:tmpl w:val="CD549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AF5AFE"/>
    <w:multiLevelType w:val="hybridMultilevel"/>
    <w:tmpl w:val="38A4415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4D3CCF"/>
    <w:multiLevelType w:val="hybridMultilevel"/>
    <w:tmpl w:val="37F2B2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F30D94"/>
    <w:multiLevelType w:val="hybridMultilevel"/>
    <w:tmpl w:val="F7506706"/>
    <w:lvl w:ilvl="0" w:tplc="EEA6E3E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E665CC"/>
    <w:multiLevelType w:val="hybridMultilevel"/>
    <w:tmpl w:val="DC787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F71BC"/>
    <w:multiLevelType w:val="hybridMultilevel"/>
    <w:tmpl w:val="F38270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FB63149"/>
    <w:multiLevelType w:val="hybridMultilevel"/>
    <w:tmpl w:val="F0185164"/>
    <w:lvl w:ilvl="0" w:tplc="E0E4183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3"/>
  </w:num>
  <w:num w:numId="4">
    <w:abstractNumId w:val="15"/>
  </w:num>
  <w:num w:numId="5">
    <w:abstractNumId w:val="8"/>
  </w:num>
  <w:num w:numId="6">
    <w:abstractNumId w:val="14"/>
  </w:num>
  <w:num w:numId="7">
    <w:abstractNumId w:val="11"/>
  </w:num>
  <w:num w:numId="8">
    <w:abstractNumId w:val="2"/>
  </w:num>
  <w:num w:numId="9">
    <w:abstractNumId w:val="3"/>
  </w:num>
  <w:num w:numId="10">
    <w:abstractNumId w:val="17"/>
  </w:num>
  <w:num w:numId="11">
    <w:abstractNumId w:val="16"/>
  </w:num>
  <w:num w:numId="12">
    <w:abstractNumId w:val="13"/>
  </w:num>
  <w:num w:numId="13">
    <w:abstractNumId w:val="22"/>
  </w:num>
  <w:num w:numId="14">
    <w:abstractNumId w:val="28"/>
  </w:num>
  <w:num w:numId="15">
    <w:abstractNumId w:val="1"/>
  </w:num>
  <w:num w:numId="16">
    <w:abstractNumId w:val="20"/>
  </w:num>
  <w:num w:numId="17">
    <w:abstractNumId w:val="10"/>
  </w:num>
  <w:num w:numId="18">
    <w:abstractNumId w:val="27"/>
  </w:num>
  <w:num w:numId="19">
    <w:abstractNumId w:val="24"/>
  </w:num>
  <w:num w:numId="20">
    <w:abstractNumId w:val="7"/>
  </w:num>
  <w:num w:numId="21">
    <w:abstractNumId w:val="12"/>
  </w:num>
  <w:num w:numId="22">
    <w:abstractNumId w:val="0"/>
  </w:num>
  <w:num w:numId="23">
    <w:abstractNumId w:val="25"/>
  </w:num>
  <w:num w:numId="24">
    <w:abstractNumId w:val="4"/>
  </w:num>
  <w:num w:numId="25">
    <w:abstractNumId w:val="26"/>
  </w:num>
  <w:num w:numId="26">
    <w:abstractNumId w:val="9"/>
  </w:num>
  <w:num w:numId="27">
    <w:abstractNumId w:val="19"/>
  </w:num>
  <w:num w:numId="28">
    <w:abstractNumId w:val="21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062"/>
    <w:rsid w:val="000325E8"/>
    <w:rsid w:val="000506E9"/>
    <w:rsid w:val="000515AB"/>
    <w:rsid w:val="000564E3"/>
    <w:rsid w:val="000A7B0B"/>
    <w:rsid w:val="000C3F37"/>
    <w:rsid w:val="000D09B6"/>
    <w:rsid w:val="000E144E"/>
    <w:rsid w:val="001036FF"/>
    <w:rsid w:val="001064DC"/>
    <w:rsid w:val="00142C3D"/>
    <w:rsid w:val="00161647"/>
    <w:rsid w:val="001641F3"/>
    <w:rsid w:val="001672BE"/>
    <w:rsid w:val="00177878"/>
    <w:rsid w:val="001A3CC7"/>
    <w:rsid w:val="001A47BD"/>
    <w:rsid w:val="001B5E68"/>
    <w:rsid w:val="001E5684"/>
    <w:rsid w:val="001E6222"/>
    <w:rsid w:val="002012F0"/>
    <w:rsid w:val="00203232"/>
    <w:rsid w:val="0020758F"/>
    <w:rsid w:val="00222CE1"/>
    <w:rsid w:val="0023558F"/>
    <w:rsid w:val="002428AC"/>
    <w:rsid w:val="002632F8"/>
    <w:rsid w:val="00265950"/>
    <w:rsid w:val="00271994"/>
    <w:rsid w:val="00282C34"/>
    <w:rsid w:val="0028349C"/>
    <w:rsid w:val="0029326A"/>
    <w:rsid w:val="002B006E"/>
    <w:rsid w:val="002D17D5"/>
    <w:rsid w:val="002E5708"/>
    <w:rsid w:val="00356064"/>
    <w:rsid w:val="003773C0"/>
    <w:rsid w:val="003C28E2"/>
    <w:rsid w:val="003E46BD"/>
    <w:rsid w:val="003F2FE1"/>
    <w:rsid w:val="003F301C"/>
    <w:rsid w:val="00476E64"/>
    <w:rsid w:val="00495515"/>
    <w:rsid w:val="004B34CA"/>
    <w:rsid w:val="004B6F8E"/>
    <w:rsid w:val="004F40B7"/>
    <w:rsid w:val="00516710"/>
    <w:rsid w:val="00523F53"/>
    <w:rsid w:val="00525767"/>
    <w:rsid w:val="0053267C"/>
    <w:rsid w:val="00553F79"/>
    <w:rsid w:val="00562604"/>
    <w:rsid w:val="00580556"/>
    <w:rsid w:val="005829B9"/>
    <w:rsid w:val="005A7076"/>
    <w:rsid w:val="005C52CC"/>
    <w:rsid w:val="005F3D7A"/>
    <w:rsid w:val="005F5937"/>
    <w:rsid w:val="006352AA"/>
    <w:rsid w:val="00655197"/>
    <w:rsid w:val="00664DB5"/>
    <w:rsid w:val="006D0047"/>
    <w:rsid w:val="006D4BA8"/>
    <w:rsid w:val="00706D2D"/>
    <w:rsid w:val="00722FF4"/>
    <w:rsid w:val="00732A7A"/>
    <w:rsid w:val="007331C3"/>
    <w:rsid w:val="007352C5"/>
    <w:rsid w:val="007642EF"/>
    <w:rsid w:val="00783B09"/>
    <w:rsid w:val="00794E7A"/>
    <w:rsid w:val="007D0062"/>
    <w:rsid w:val="007D4900"/>
    <w:rsid w:val="007F37E3"/>
    <w:rsid w:val="00843396"/>
    <w:rsid w:val="008614AC"/>
    <w:rsid w:val="00862976"/>
    <w:rsid w:val="0088137E"/>
    <w:rsid w:val="008A36D5"/>
    <w:rsid w:val="008A5E6B"/>
    <w:rsid w:val="008C5854"/>
    <w:rsid w:val="008D2CAE"/>
    <w:rsid w:val="008F794F"/>
    <w:rsid w:val="009052EA"/>
    <w:rsid w:val="00912304"/>
    <w:rsid w:val="00976ABB"/>
    <w:rsid w:val="00980CF7"/>
    <w:rsid w:val="009819A3"/>
    <w:rsid w:val="00985891"/>
    <w:rsid w:val="00986868"/>
    <w:rsid w:val="009879FA"/>
    <w:rsid w:val="009B0576"/>
    <w:rsid w:val="009C2143"/>
    <w:rsid w:val="009D6673"/>
    <w:rsid w:val="00A126C0"/>
    <w:rsid w:val="00A33071"/>
    <w:rsid w:val="00A51A97"/>
    <w:rsid w:val="00A54754"/>
    <w:rsid w:val="00A74634"/>
    <w:rsid w:val="00A76B88"/>
    <w:rsid w:val="00A8027C"/>
    <w:rsid w:val="00A8358C"/>
    <w:rsid w:val="00A95CCA"/>
    <w:rsid w:val="00AD6CC6"/>
    <w:rsid w:val="00AE2A7F"/>
    <w:rsid w:val="00AE49EC"/>
    <w:rsid w:val="00AF1603"/>
    <w:rsid w:val="00AF27D0"/>
    <w:rsid w:val="00B26F73"/>
    <w:rsid w:val="00B47EF7"/>
    <w:rsid w:val="00B864B0"/>
    <w:rsid w:val="00BB22F7"/>
    <w:rsid w:val="00BC35BA"/>
    <w:rsid w:val="00BC6621"/>
    <w:rsid w:val="00C21BDD"/>
    <w:rsid w:val="00C21E9B"/>
    <w:rsid w:val="00C40BFF"/>
    <w:rsid w:val="00C422AD"/>
    <w:rsid w:val="00C4445E"/>
    <w:rsid w:val="00C528D2"/>
    <w:rsid w:val="00C5532C"/>
    <w:rsid w:val="00C75114"/>
    <w:rsid w:val="00CD072C"/>
    <w:rsid w:val="00CE5E58"/>
    <w:rsid w:val="00CF44C3"/>
    <w:rsid w:val="00D01709"/>
    <w:rsid w:val="00D26683"/>
    <w:rsid w:val="00D40628"/>
    <w:rsid w:val="00D4064B"/>
    <w:rsid w:val="00D46F49"/>
    <w:rsid w:val="00D5608C"/>
    <w:rsid w:val="00D63DC9"/>
    <w:rsid w:val="00D7312B"/>
    <w:rsid w:val="00D75859"/>
    <w:rsid w:val="00D85484"/>
    <w:rsid w:val="00D93918"/>
    <w:rsid w:val="00DA374A"/>
    <w:rsid w:val="00DA586B"/>
    <w:rsid w:val="00DB45EC"/>
    <w:rsid w:val="00E36D76"/>
    <w:rsid w:val="00E51001"/>
    <w:rsid w:val="00E835F0"/>
    <w:rsid w:val="00E90462"/>
    <w:rsid w:val="00EC3A50"/>
    <w:rsid w:val="00EC7473"/>
    <w:rsid w:val="00ED1299"/>
    <w:rsid w:val="00ED7044"/>
    <w:rsid w:val="00EE231A"/>
    <w:rsid w:val="00EF0679"/>
    <w:rsid w:val="00F124C8"/>
    <w:rsid w:val="00F13E4E"/>
    <w:rsid w:val="00F14D87"/>
    <w:rsid w:val="00F33D27"/>
    <w:rsid w:val="00F44A2C"/>
    <w:rsid w:val="00F47311"/>
    <w:rsid w:val="00FE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06278"/>
  <w15:docId w15:val="{2138230B-26FB-4436-89A4-AE8095234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sz w:val="20"/>
      <w:szCs w:val="20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14D8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A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ABB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A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ABB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319BD-BCD1-46D7-9551-712C8544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1619</Words>
  <Characters>10405</Characters>
  <Application>Microsoft Office Word</Application>
  <DocSecurity>0</DocSecurity>
  <Lines>86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Królak-Buzakowska Joanna</cp:lastModifiedBy>
  <cp:revision>27</cp:revision>
  <cp:lastPrinted>2017-05-30T11:45:00Z</cp:lastPrinted>
  <dcterms:created xsi:type="dcterms:W3CDTF">2019-08-19T06:21:00Z</dcterms:created>
  <dcterms:modified xsi:type="dcterms:W3CDTF">2019-08-21T13:25:00Z</dcterms:modified>
</cp:coreProperties>
</file>